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87" w:rsidRDefault="00B13B87" w:rsidP="00B13B87">
      <w:pPr>
        <w:keepNext/>
        <w:keepLines/>
        <w:pageBreakBefore/>
        <w:suppressAutoHyphens/>
        <w:rPr>
          <w:bCs/>
          <w:sz w:val="16"/>
          <w:szCs w:val="16"/>
        </w:rPr>
      </w:pPr>
      <w:r>
        <w:rPr>
          <w:rStyle w:val="a4"/>
          <w:b w:val="0"/>
          <w:bCs w:val="0"/>
          <w:color w:val="000000"/>
        </w:rPr>
        <w:t xml:space="preserve">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B87" w:rsidRDefault="00B13B87" w:rsidP="00B13B87">
      <w:pPr>
        <w:suppressAutoHyphens/>
        <w:ind w:left="4961"/>
        <w:rPr>
          <w:sz w:val="20"/>
          <w:szCs w:val="20"/>
        </w:rPr>
      </w:pPr>
      <w:r>
        <w:rPr>
          <w:bCs/>
          <w:spacing w:val="-4"/>
          <w:sz w:val="20"/>
          <w:szCs w:val="20"/>
        </w:rPr>
        <w:t xml:space="preserve">Приложение к Постановлению Администрации </w:t>
      </w:r>
      <w:proofErr w:type="spellStart"/>
      <w:r>
        <w:rPr>
          <w:bCs/>
          <w:spacing w:val="-4"/>
          <w:sz w:val="20"/>
          <w:szCs w:val="20"/>
        </w:rPr>
        <w:t>Памятинского</w:t>
      </w:r>
      <w:proofErr w:type="spellEnd"/>
      <w:r>
        <w:rPr>
          <w:bCs/>
          <w:spacing w:val="-4"/>
          <w:sz w:val="20"/>
          <w:szCs w:val="20"/>
        </w:rPr>
        <w:t xml:space="preserve"> сельсовета Белозерского района Курганской области от </w:t>
      </w:r>
      <w:r w:rsidR="00BB18F7">
        <w:rPr>
          <w:bCs/>
          <w:spacing w:val="-4"/>
          <w:sz w:val="20"/>
          <w:szCs w:val="20"/>
        </w:rPr>
        <w:t>22 июля  2019 года №36</w:t>
      </w:r>
      <w:r>
        <w:rPr>
          <w:bCs/>
          <w:spacing w:val="-4"/>
          <w:sz w:val="20"/>
          <w:szCs w:val="20"/>
        </w:rPr>
        <w:t xml:space="preserve"> «</w:t>
      </w:r>
      <w:r>
        <w:rPr>
          <w:color w:val="000000"/>
          <w:spacing w:val="-1"/>
          <w:sz w:val="20"/>
          <w:szCs w:val="20"/>
        </w:rPr>
        <w:t xml:space="preserve">Об определении перечня должностных лиц Администрации </w:t>
      </w:r>
      <w:proofErr w:type="spellStart"/>
      <w:r>
        <w:rPr>
          <w:color w:val="000000"/>
          <w:spacing w:val="-1"/>
          <w:sz w:val="20"/>
          <w:szCs w:val="20"/>
        </w:rPr>
        <w:t>Памятинского</w:t>
      </w:r>
      <w:proofErr w:type="spellEnd"/>
      <w:r>
        <w:rPr>
          <w:color w:val="000000"/>
          <w:spacing w:val="-1"/>
          <w:sz w:val="20"/>
          <w:szCs w:val="20"/>
        </w:rPr>
        <w:t xml:space="preserve"> сельсовета Белозерского района Курганской области, уполномоченных составлять протоколы об административных правонарушениях, предусмотренных Законом Курганской области «Об административных правонарушениях на территории Курганской области</w:t>
      </w:r>
      <w:r>
        <w:rPr>
          <w:sz w:val="20"/>
          <w:szCs w:val="20"/>
        </w:rPr>
        <w:t>»</w:t>
      </w:r>
    </w:p>
    <w:p w:rsidR="00B13B87" w:rsidRDefault="00B13B87" w:rsidP="00B13B87">
      <w:pPr>
        <w:pStyle w:val="FR3"/>
        <w:keepNext/>
        <w:keepLines/>
        <w:widowControl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B13B87" w:rsidRDefault="009D3254" w:rsidP="00B13B87">
      <w:pPr>
        <w:pStyle w:val="FR3"/>
        <w:keepNext/>
        <w:keepLines/>
        <w:widowControl/>
        <w:ind w:left="0" w:firstLine="709"/>
        <w:jc w:val="center"/>
        <w:rPr>
          <w:b/>
          <w:bCs/>
          <w:color w:val="000000"/>
          <w:sz w:val="24"/>
          <w:szCs w:val="24"/>
        </w:rPr>
      </w:pPr>
      <w:hyperlink r:id="rId5" w:anchor="Par37" w:tooltip="Ссылка на текущий документ" w:history="1">
        <w:r w:rsidR="00B13B87" w:rsidRPr="001219B5">
          <w:rPr>
            <w:rStyle w:val="a5"/>
            <w:color w:val="auto"/>
            <w:sz w:val="24"/>
            <w:szCs w:val="24"/>
          </w:rPr>
          <w:t>Перечень</w:t>
        </w:r>
      </w:hyperlink>
      <w:r w:rsidR="00B13B87" w:rsidRPr="001219B5">
        <w:rPr>
          <w:sz w:val="24"/>
          <w:szCs w:val="24"/>
          <w:u w:val="single"/>
        </w:rPr>
        <w:t xml:space="preserve"> </w:t>
      </w:r>
      <w:r w:rsidR="00B13B87">
        <w:rPr>
          <w:sz w:val="24"/>
          <w:szCs w:val="24"/>
        </w:rPr>
        <w:t xml:space="preserve">должностных лиц Администрации </w:t>
      </w:r>
      <w:proofErr w:type="spellStart"/>
      <w:r w:rsidR="00B13B87">
        <w:rPr>
          <w:sz w:val="24"/>
          <w:szCs w:val="24"/>
        </w:rPr>
        <w:t>Памят</w:t>
      </w:r>
      <w:r w:rsidR="00BB18F7">
        <w:rPr>
          <w:sz w:val="24"/>
          <w:szCs w:val="24"/>
        </w:rPr>
        <w:t>и</w:t>
      </w:r>
      <w:r w:rsidR="00B13B87">
        <w:rPr>
          <w:sz w:val="24"/>
          <w:szCs w:val="24"/>
        </w:rPr>
        <w:t>нского</w:t>
      </w:r>
      <w:proofErr w:type="spellEnd"/>
      <w:r w:rsidR="00B13B87">
        <w:rPr>
          <w:sz w:val="24"/>
          <w:szCs w:val="24"/>
        </w:rPr>
        <w:t xml:space="preserve"> сельсовета, уполномоченных составлять протоколы об административных правонарушениях</w:t>
      </w: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686"/>
        <w:gridCol w:w="5317"/>
      </w:tblGrid>
      <w:tr w:rsidR="00B13B87" w:rsidTr="006135C3">
        <w:trPr>
          <w:trHeight w:val="2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B87" w:rsidRDefault="00B13B87" w:rsidP="006135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B87" w:rsidRDefault="00B13B87" w:rsidP="006135C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Должностные лица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уполномоченные составлять протоколы об административных правонарушениях</w:t>
            </w:r>
          </w:p>
          <w:p w:rsidR="00B13B87" w:rsidRDefault="00B13B87" w:rsidP="006135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B87" w:rsidRDefault="00B13B87" w:rsidP="006135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Статьи </w:t>
            </w:r>
            <w:hyperlink r:id="rId6" w:tooltip="Закон Курганской области от 20.11.1995 N 25 (ред. от 02.10.2014) &quot;Об административных правонарушениях на территории Курганской области&quot;------------ Недействующая редакция{КонсультантПлюс}" w:history="1">
              <w:r w:rsidRPr="001219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Закона</w:t>
              </w:r>
            </w:hyperlink>
            <w:r w:rsidRPr="00121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Курганской области "Об административных правонарушениях на территории Курганской области"</w:t>
            </w:r>
          </w:p>
        </w:tc>
      </w:tr>
      <w:tr w:rsidR="00B13B87" w:rsidTr="00613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B87" w:rsidRDefault="00B13B87" w:rsidP="006135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B87" w:rsidRDefault="00B13B87" w:rsidP="006135C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Монарёва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Татьяна Владимировна – Заместитель Главы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Памятинского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B87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7" w:anchor="000000000000000000000000000000000000000000000000010C0CHM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1. Совершение действий, нарушающих тишину и покой граждан</w:t>
              </w:r>
            </w:hyperlink>
            <w:r w:rsidR="00B13B87" w:rsidRPr="001219B5">
              <w:rPr>
                <w:color w:val="000000"/>
                <w:sz w:val="20"/>
                <w:szCs w:val="20"/>
              </w:rPr>
              <w:t xml:space="preserve"> </w:t>
            </w:r>
          </w:p>
          <w:p w:rsidR="00BB18F7" w:rsidRPr="001219B5" w:rsidRDefault="00BB18F7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Статья 3. Невыполнение требование нормативных правовых актов Курганской области, направленных на введение и обеспечение режима повышенной готовности или чрезвычайной ситуации на территории Курганской области </w:t>
            </w:r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8" w:anchor="00000000000000000000000000000000000000000000000001CR0N2I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4. Нарушение требований по уборке территории муниципального образования, в том числе прилегающих территорий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9" w:anchor="00000000000000000000000000000000000000000000000002PH4GSB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5. Нарушение требований по содержанию и размещению элементов благоустройства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10" w:anchor="00000000000000000000000000000000000000000000000000KOCKCJ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5-1. Выполнение работ по сносу, посадке и обрезке деревьев и кустарников без оформления разрешения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11" w:anchor="00000000000000000000000000000000000000000000000000DVTH40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5-2. Размещение транспортных средств (в том числе разукомплектованных, неисправных) у подъездов многоквартирных домов, на контейнерных, детских игровых, спортивных площадках и площадках для отдыха, на газонах и территориях, занятых зелеными ...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12" w:anchor="00000000000000000000000000000000000000000000000001QIGANL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5-3. Нарушение порядка проведения земляных работ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13" w:anchor="00000000000000000000000000000000000000000000000001SQ2U9A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5-4. Вынос транспортным средством с территории строительной площадки грунта, грязи на территорию общего пользования муниципального образования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14" w:anchor="00000000000000000000000000000000000000000000000002OT49K6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6.1. Засорение улиц и иных общественных мест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15" w:anchor="00000000000000000000000000000000000000000000000003Q1QBF2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Статья 7. Организация несанкционированной свалки </w:t>
              </w:r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lastRenderedPageBreak/>
                <w:t>отходов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16" w:anchor="00000000000000000000000000000000000000000000000003GV0N6D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8. Сброс или сжигание мусора, иных отходов производства и потребления вне специально отведенных для этого мест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17" w:anchor="00000000000000000000000000000000000000000000000001AMGDQ4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8.1. Нарушение порядка установки памятников, мемориальных досок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18" w:anchor="00000000000000000000000000000000000000000000000002ADFA9J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8.2. Нарушение муниципальных нормативных правовых актов органов местного самоуправления муниципальных образований Курганской области в сфере организации ритуальных услуг и содержания мест захоронения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19" w:anchor="00000000000000000000000000000000000000000000000003URGFCH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9. Нарушение порядка размещения и содержания малых архитектурных форм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20" w:anchor="00000000000000000000000000000000000000000000000000CV6J9P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9.1. Ненадлежащее содержание временных объектов, самовольная установка временных объектов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21" w:anchor="00000000000000000000000000000000000000000000000003KSSBAL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10. Нарушение порядка размещения игорных заведений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22" w:anchor="00000000000000000000000000000000000000000000000001M74Q7Q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11. Размещение плакатов, объявлений, листовок вне мест, специально отведенных для этих целей органами местного самоуправления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23" w:anchor="000000000000000000000000000000000000000000000000007QSDMA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12. Нарушение правил содержания устройств наружного освещения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24" w:anchor="000000000000000000000000000000000000000000000000014UGMHK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13. Наличие открытых люков смотровых колодцев и камер на инженерных подземных сооружениях и коммуникациях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25" w:anchor="000000000000000000000000000000000000000000000000033BUSPC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14. Содержание архитектурных элементов нежилых зданий, строений, сооружений в ненадлежащем, не отремонтированном, загрязненном состоянии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26" w:anchor="0000000000000000000000000000000000000000000000000233CE3N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17. Содержание инженерных коммуникаций в ненадлежащем состоянии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27" w:anchor="0000000000000000000000000000000000000000000000000061AH05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18. Незаконные действия по отношению к официальным символам Курганской области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28" w:anchor="00000000000000000000000000000000000000000000000002D17C5I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19. Нарушение порядка официального использования официальных символов муниципального образования Курганской области. Надругательство над официальными символами муниципального образования Курганской области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29" w:anchor="000000000000000000000000000000000000000000000000035MSGNB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20. Пребывание со слабоалкогольными напитками или пивом в общественных местах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30" w:anchor="00000000000000000000000000000000000000000000000003MMKSQR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20.1. Нарушение дополнительных ограничений курения табака в отдельных общественных местах и в помещениях на территории Курганской области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31" w:anchor="0000000000000000000000000000000000000000000000000162A5I8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21.3. Безбилетный проезд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32" w:anchor="00000000000000000000000000000000000000000000000000LVEB78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21.4. Перевозка багажа, провоз ручной клади без оплаты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33" w:anchor="00000000000000000000000000000000000000000000000003M9K6OU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21.5. Проезд в пачкающей одежде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34" w:anchor="00000000000000000000000000000000000000000000000001HM2AOU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23.1. Нарушение общепринятых норм нравственности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35" w:anchor="00000000000000000000000000000000000000000000000000NR27D8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24. Купание в запрещенных местах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36" w:anchor="00000000000000000000000000000000000000000000000001I76EEI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24-1. Переход (переезд) по льду в запрещенных местах на водных объектах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37" w:anchor="00000000000000000000000000000000000000000000000001AU3JBL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25.2. Воспрепятствование осуществлению должностными лицами административно-технических инспекций органов местного самоуправления, муниципальных учреждений, выполняющих функции административно-технических инспекций, их служебных обязанностей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38" w:anchor="00000000000000000000000000000000000000000000000001BRQFM3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25.4. Торговля в не установленных органами местного самоуправления местах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39" w:anchor="00000000000000000000000000000000000000000000000000VF8GU4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25.5. Слив бензина, дизельного топлива, масел и других горюче-смазочных материалов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40" w:anchor="00000000000000000000000000000000000000000000000003LHIUP6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25.9. Уничтожение редких и находящихся под угрозой исчезновения растений, животных и других организмов, занесенных в Красную книгу Курганской области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41" w:anchor="00000000000000000000000000000000000000000000000003H61FIA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25.10. Нарушение установленного порядка отнесения земель к землям особо охраняемых территорий регионального и местного значения, порядка использования и охраны земель особо охраняемых территорий регионального и местного значения</w:t>
              </w:r>
            </w:hyperlink>
          </w:p>
          <w:p w:rsidR="00B13B87" w:rsidRPr="001219B5" w:rsidRDefault="009D3254" w:rsidP="006135C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42" w:anchor="00000000000000000000000000000000000000000000000001LO2H9D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25.11. Выпас (прогон) сельскохозяйственных животных вне специально отведенных мест</w:t>
              </w:r>
            </w:hyperlink>
          </w:p>
          <w:p w:rsidR="00B13B87" w:rsidRPr="007540F1" w:rsidRDefault="00B13B87" w:rsidP="006135C3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7540F1">
              <w:rPr>
                <w:color w:val="FF0000"/>
                <w:sz w:val="20"/>
                <w:szCs w:val="20"/>
              </w:rPr>
              <w:t xml:space="preserve">Пункты 2, 3 </w:t>
            </w:r>
            <w:hyperlink r:id="rId43" w:anchor="00000000000000000000000000000000000000000000000003SPPFQ6" w:history="1">
              <w:r w:rsidRPr="007540F1">
                <w:rPr>
                  <w:rStyle w:val="a5"/>
                  <w:color w:val="FF0000"/>
                  <w:sz w:val="20"/>
                  <w:szCs w:val="20"/>
                  <w:u w:val="none"/>
                </w:rPr>
                <w:t>Статьи 25.13. Нарушение порядка распоряжения объектом недвижимого имущества (нежилого фонда), находящимся в собственности Курганской области, собственности муниципального образования Курганской области, и использования указанного объекта</w:t>
              </w:r>
            </w:hyperlink>
            <w:r w:rsidR="007540F1" w:rsidRPr="007540F1">
              <w:rPr>
                <w:rStyle w:val="a5"/>
                <w:color w:val="FF0000"/>
                <w:sz w:val="20"/>
                <w:szCs w:val="20"/>
                <w:u w:val="none"/>
              </w:rPr>
              <w:t xml:space="preserve"> (в отношении имущества, принадлежащего муниципальному образованию)</w:t>
            </w:r>
          </w:p>
          <w:p w:rsidR="00B13B87" w:rsidRPr="007540F1" w:rsidRDefault="009D3254" w:rsidP="006135C3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hyperlink r:id="rId44" w:anchor="00000000000000000000000000000000000000000000000002MUELO3" w:history="1">
              <w:r w:rsidR="00B13B87" w:rsidRPr="007540F1">
                <w:rPr>
                  <w:rStyle w:val="a5"/>
                  <w:color w:val="FF0000"/>
                  <w:sz w:val="20"/>
                  <w:szCs w:val="20"/>
                  <w:u w:val="none"/>
                </w:rPr>
                <w:t>Статья 25.17. Нарушение законодательства об организации предоставления государственных и муниципальных услуг</w:t>
              </w:r>
            </w:hyperlink>
            <w:r w:rsidR="007540F1" w:rsidRPr="007540F1">
              <w:rPr>
                <w:rStyle w:val="a5"/>
                <w:color w:val="FF0000"/>
                <w:sz w:val="20"/>
                <w:szCs w:val="20"/>
                <w:u w:val="none"/>
              </w:rPr>
              <w:t xml:space="preserve">, оказываемых Администрацией </w:t>
            </w:r>
            <w:proofErr w:type="spellStart"/>
            <w:r w:rsidR="007540F1" w:rsidRPr="007540F1">
              <w:rPr>
                <w:rStyle w:val="a5"/>
                <w:color w:val="FF0000"/>
                <w:sz w:val="20"/>
                <w:szCs w:val="20"/>
                <w:u w:val="none"/>
              </w:rPr>
              <w:t>Памятинского</w:t>
            </w:r>
            <w:proofErr w:type="spellEnd"/>
            <w:r w:rsidR="007540F1" w:rsidRPr="007540F1">
              <w:rPr>
                <w:rStyle w:val="a5"/>
                <w:color w:val="FF0000"/>
                <w:sz w:val="20"/>
                <w:szCs w:val="20"/>
                <w:u w:val="none"/>
              </w:rPr>
              <w:t xml:space="preserve"> сельсовета.</w:t>
            </w:r>
          </w:p>
          <w:p w:rsidR="00B13B87" w:rsidRDefault="009D3254" w:rsidP="006135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5" w:anchor="000000000000000000000000000000000000000000000000038LOPSI" w:history="1">
              <w:r w:rsidR="00B13B87" w:rsidRPr="001219B5">
                <w:rPr>
                  <w:rStyle w:val="a5"/>
                  <w:color w:val="000000"/>
                  <w:sz w:val="20"/>
                  <w:szCs w:val="20"/>
                  <w:u w:val="none"/>
                </w:rPr>
                <w:t>Статья 25.18. Нарушение порядка перемещения задержанных транспортных средств на специализированную стоянку, их хранения и возврата</w:t>
              </w:r>
            </w:hyperlink>
          </w:p>
        </w:tc>
      </w:tr>
      <w:tr w:rsidR="00B13B87" w:rsidTr="00613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B87" w:rsidRPr="00CA220D" w:rsidRDefault="00B13B87" w:rsidP="006135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87" w:rsidRDefault="00B13B87" w:rsidP="006135C3">
            <w:pPr>
              <w:rPr>
                <w:sz w:val="20"/>
                <w:szCs w:val="20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87" w:rsidRDefault="00B13B87" w:rsidP="006135C3">
            <w:pPr>
              <w:rPr>
                <w:sz w:val="20"/>
                <w:szCs w:val="20"/>
              </w:rPr>
            </w:pPr>
          </w:p>
        </w:tc>
      </w:tr>
    </w:tbl>
    <w:p w:rsidR="00B13B87" w:rsidRDefault="00B13B87" w:rsidP="00B13B8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:rsidR="00B13B87" w:rsidRDefault="00B13B87" w:rsidP="00B13B87">
      <w:pPr>
        <w:rPr>
          <w:color w:val="000000"/>
          <w:sz w:val="20"/>
          <w:szCs w:val="20"/>
        </w:rPr>
      </w:pPr>
    </w:p>
    <w:p w:rsidR="00B13B87" w:rsidRPr="00B13B87" w:rsidRDefault="00B13B87" w:rsidP="00B13B87">
      <w:pPr>
        <w:rPr>
          <w:b/>
        </w:rPr>
      </w:pPr>
      <w:r w:rsidRPr="00B13B87">
        <w:rPr>
          <w:color w:val="000000"/>
        </w:rPr>
        <w:lastRenderedPageBreak/>
        <w:t xml:space="preserve">Заместитель Главы </w:t>
      </w:r>
      <w:proofErr w:type="spellStart"/>
      <w:r w:rsidRPr="00B13B87">
        <w:rPr>
          <w:color w:val="000000"/>
        </w:rPr>
        <w:t>Памятинского</w:t>
      </w:r>
      <w:proofErr w:type="spellEnd"/>
      <w:r w:rsidRPr="00B13B87">
        <w:rPr>
          <w:color w:val="000000"/>
        </w:rPr>
        <w:t xml:space="preserve"> сельсовета                               Т.В. </w:t>
      </w:r>
      <w:proofErr w:type="spellStart"/>
      <w:r w:rsidRPr="00B13B87">
        <w:rPr>
          <w:color w:val="000000"/>
        </w:rPr>
        <w:t>Монарёва</w:t>
      </w:r>
      <w:proofErr w:type="spellEnd"/>
    </w:p>
    <w:p w:rsidR="00273F6D" w:rsidRDefault="00273F6D"/>
    <w:sectPr w:rsidR="00273F6D" w:rsidSect="009D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45D"/>
    <w:multiLevelType w:val="multilevel"/>
    <w:tmpl w:val="211EBF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370793"/>
    <w:rsid w:val="00273F6D"/>
    <w:rsid w:val="00370793"/>
    <w:rsid w:val="007540F1"/>
    <w:rsid w:val="009D3254"/>
    <w:rsid w:val="00B13B87"/>
    <w:rsid w:val="00BB18F7"/>
    <w:rsid w:val="00E0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87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4">
    <w:name w:val="Цветовое выделение"/>
    <w:rsid w:val="00B13B87"/>
    <w:rPr>
      <w:b/>
      <w:bCs/>
      <w:color w:val="000080"/>
      <w:sz w:val="20"/>
      <w:szCs w:val="20"/>
    </w:rPr>
  </w:style>
  <w:style w:type="character" w:styleId="a5">
    <w:name w:val="Hyperlink"/>
    <w:uiPriority w:val="99"/>
    <w:rsid w:val="00B13B87"/>
    <w:rPr>
      <w:color w:val="0000FF"/>
      <w:u w:val="single"/>
    </w:rPr>
  </w:style>
  <w:style w:type="paragraph" w:customStyle="1" w:styleId="ConsPlusNormal">
    <w:name w:val="ConsPlusNormal"/>
    <w:rsid w:val="00B13B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13B87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13B87"/>
    <w:pPr>
      <w:ind w:left="720"/>
      <w:contextualSpacing/>
    </w:pPr>
    <w:rPr>
      <w:sz w:val="22"/>
    </w:rPr>
  </w:style>
  <w:style w:type="paragraph" w:customStyle="1" w:styleId="FR3">
    <w:name w:val="FR3"/>
    <w:rsid w:val="00B13B87"/>
    <w:pPr>
      <w:widowControl w:val="0"/>
      <w:suppressAutoHyphens/>
      <w:spacing w:after="0" w:line="240" w:lineRule="auto"/>
      <w:ind w:left="1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4991313" TargetMode="External"/><Relationship Id="rId13" Type="http://schemas.openxmlformats.org/officeDocument/2006/relationships/hyperlink" Target="http://docs.cntd.ru/document/804991313" TargetMode="External"/><Relationship Id="rId18" Type="http://schemas.openxmlformats.org/officeDocument/2006/relationships/hyperlink" Target="http://docs.cntd.ru/document/804991313" TargetMode="External"/><Relationship Id="rId26" Type="http://schemas.openxmlformats.org/officeDocument/2006/relationships/hyperlink" Target="http://docs.cntd.ru/document/804991313" TargetMode="External"/><Relationship Id="rId39" Type="http://schemas.openxmlformats.org/officeDocument/2006/relationships/hyperlink" Target="http://docs.cntd.ru/document/8049913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804991313" TargetMode="External"/><Relationship Id="rId34" Type="http://schemas.openxmlformats.org/officeDocument/2006/relationships/hyperlink" Target="http://docs.cntd.ru/document/804991313" TargetMode="External"/><Relationship Id="rId42" Type="http://schemas.openxmlformats.org/officeDocument/2006/relationships/hyperlink" Target="http://docs.cntd.ru/document/80499131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804991313" TargetMode="External"/><Relationship Id="rId12" Type="http://schemas.openxmlformats.org/officeDocument/2006/relationships/hyperlink" Target="http://docs.cntd.ru/document/804991313" TargetMode="External"/><Relationship Id="rId17" Type="http://schemas.openxmlformats.org/officeDocument/2006/relationships/hyperlink" Target="http://docs.cntd.ru/document/804991313" TargetMode="External"/><Relationship Id="rId25" Type="http://schemas.openxmlformats.org/officeDocument/2006/relationships/hyperlink" Target="http://docs.cntd.ru/document/804991313" TargetMode="External"/><Relationship Id="rId33" Type="http://schemas.openxmlformats.org/officeDocument/2006/relationships/hyperlink" Target="http://docs.cntd.ru/document/804991313" TargetMode="External"/><Relationship Id="rId38" Type="http://schemas.openxmlformats.org/officeDocument/2006/relationships/hyperlink" Target="http://docs.cntd.ru/document/80499131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804991313" TargetMode="External"/><Relationship Id="rId20" Type="http://schemas.openxmlformats.org/officeDocument/2006/relationships/hyperlink" Target="http://docs.cntd.ru/document/804991313" TargetMode="External"/><Relationship Id="rId29" Type="http://schemas.openxmlformats.org/officeDocument/2006/relationships/hyperlink" Target="http://docs.cntd.ru/document/804991313" TargetMode="External"/><Relationship Id="rId41" Type="http://schemas.openxmlformats.org/officeDocument/2006/relationships/hyperlink" Target="http://docs.cntd.ru/document/80499131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4E32B2469B1D03F2C87D07FB2C09BBD7BBB9A605F2FEF1B5082D27CABF033Ei1G4E" TargetMode="External"/><Relationship Id="rId11" Type="http://schemas.openxmlformats.org/officeDocument/2006/relationships/hyperlink" Target="http://docs.cntd.ru/document/804991313" TargetMode="External"/><Relationship Id="rId24" Type="http://schemas.openxmlformats.org/officeDocument/2006/relationships/hyperlink" Target="http://docs.cntd.ru/document/804991313" TargetMode="External"/><Relationship Id="rId32" Type="http://schemas.openxmlformats.org/officeDocument/2006/relationships/hyperlink" Target="http://docs.cntd.ru/document/804991313" TargetMode="External"/><Relationship Id="rId37" Type="http://schemas.openxmlformats.org/officeDocument/2006/relationships/hyperlink" Target="http://docs.cntd.ru/document/804991313" TargetMode="External"/><Relationship Id="rId40" Type="http://schemas.openxmlformats.org/officeDocument/2006/relationships/hyperlink" Target="http://docs.cntd.ru/document/804991313" TargetMode="External"/><Relationship Id="rId45" Type="http://schemas.openxmlformats.org/officeDocument/2006/relationships/hyperlink" Target="http://docs.cntd.ru/document/804991313" TargetMode="External"/><Relationship Id="rId5" Type="http://schemas.openxmlformats.org/officeDocument/2006/relationships/hyperlink" Target="file:///C:\Users\ShamanDrak\Desktop\Documents\&#1055;&#1054;&#1057;&#1058;&#1040;&#1053;&#1054;&#1042;&#1051;&#1045;&#1053;&#1048;&#1071;%202018&#1075;\&#8470;16%20&#1086;&#1090;%2016.04.18%20&#1054;&#1073;%20&#1086;&#1087;&#1088;&#1077;&#1076;&#1077;&#1083;&#1077;&#1085;&#1080;&#1080;%20&#1087;&#1077;&#1088;&#1077;&#1095;&#1085;&#1103;%20&#1076;&#1086;&#1083;&#1078;&#1085;&#1086;&#1089;&#1090;&#1085;&#1099;&#1093;%20&#1083;&#1080;&#1094;%20&#1087;&#1086;%20&#1089;&#1086;&#1089;&#1090;&#1072;&#1074;&#1083;&#1077;&#1085;&#1080;&#1102;%20&#1087;&#1088;&#1086;&#1090;&#1086;&#1082;&#1086;&#1083;&#1086;&#1074;%20&#1086;&#1073;%20&#1072;&#1076;&#1084;.&#1087;&#1088;&#1072;&#1074;&#1086;&#1085;&#1072;&#1088;&#1091;&#1096;&#1082;&#1077;&#1085;&#1080;&#1103;&#1093;.docx" TargetMode="External"/><Relationship Id="rId15" Type="http://schemas.openxmlformats.org/officeDocument/2006/relationships/hyperlink" Target="http://docs.cntd.ru/document/804991313" TargetMode="External"/><Relationship Id="rId23" Type="http://schemas.openxmlformats.org/officeDocument/2006/relationships/hyperlink" Target="http://docs.cntd.ru/document/804991313" TargetMode="External"/><Relationship Id="rId28" Type="http://schemas.openxmlformats.org/officeDocument/2006/relationships/hyperlink" Target="http://docs.cntd.ru/document/804991313" TargetMode="External"/><Relationship Id="rId36" Type="http://schemas.openxmlformats.org/officeDocument/2006/relationships/hyperlink" Target="http://docs.cntd.ru/document/804991313" TargetMode="External"/><Relationship Id="rId10" Type="http://schemas.openxmlformats.org/officeDocument/2006/relationships/hyperlink" Target="http://docs.cntd.ru/document/804991313" TargetMode="External"/><Relationship Id="rId19" Type="http://schemas.openxmlformats.org/officeDocument/2006/relationships/hyperlink" Target="http://docs.cntd.ru/document/804991313" TargetMode="External"/><Relationship Id="rId31" Type="http://schemas.openxmlformats.org/officeDocument/2006/relationships/hyperlink" Target="http://docs.cntd.ru/document/804991313" TargetMode="External"/><Relationship Id="rId44" Type="http://schemas.openxmlformats.org/officeDocument/2006/relationships/hyperlink" Target="http://docs.cntd.ru/document/804991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4991313" TargetMode="External"/><Relationship Id="rId14" Type="http://schemas.openxmlformats.org/officeDocument/2006/relationships/hyperlink" Target="http://docs.cntd.ru/document/804991313" TargetMode="External"/><Relationship Id="rId22" Type="http://schemas.openxmlformats.org/officeDocument/2006/relationships/hyperlink" Target="http://docs.cntd.ru/document/804991313" TargetMode="External"/><Relationship Id="rId27" Type="http://schemas.openxmlformats.org/officeDocument/2006/relationships/hyperlink" Target="http://docs.cntd.ru/document/804991313" TargetMode="External"/><Relationship Id="rId30" Type="http://schemas.openxmlformats.org/officeDocument/2006/relationships/hyperlink" Target="http://docs.cntd.ru/document/804991313" TargetMode="External"/><Relationship Id="rId35" Type="http://schemas.openxmlformats.org/officeDocument/2006/relationships/hyperlink" Target="http://docs.cntd.ru/document/804991313" TargetMode="External"/><Relationship Id="rId43" Type="http://schemas.openxmlformats.org/officeDocument/2006/relationships/hyperlink" Target="http://docs.cntd.ru/document/804991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2020-04-13T11:04:00Z</dcterms:created>
  <dcterms:modified xsi:type="dcterms:W3CDTF">2020-04-13T11:04:00Z</dcterms:modified>
</cp:coreProperties>
</file>